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48C" w14:textId="77777777" w:rsidR="00E13BBE" w:rsidRPr="00E32535" w:rsidRDefault="00E13BBE" w:rsidP="00E13BBE">
      <w:pPr>
        <w:jc w:val="center"/>
        <w:rPr>
          <w:b/>
          <w:bCs/>
        </w:rPr>
      </w:pPr>
      <w:r w:rsidRPr="00E32535">
        <w:rPr>
          <w:b/>
          <w:bCs/>
        </w:rPr>
        <w:t>Как отражать расходы в учете, чтобы потом не спорить с налоговой</w:t>
      </w:r>
    </w:p>
    <w:p w14:paraId="733A2F08" w14:textId="7224286B" w:rsidR="00E13BBE" w:rsidRDefault="00E13BBE" w:rsidP="00E13BBE">
      <w:pPr>
        <w:rPr>
          <w:i/>
          <w:iCs/>
        </w:rPr>
      </w:pPr>
      <w:r w:rsidRPr="00E32535">
        <w:rPr>
          <w:i/>
          <w:iCs/>
        </w:rPr>
        <w:t>НК дает лишь примерный перечень прямых затрат, и каждая компания должна выработать собственный порядок их классификации. Но если это сделать без обоснования, при проверке наверняка возникнут споры. Как правильно определить, какие расходы считать прямыми, а какие косвенными, рассказал практикующий налоговый консультант Олег Мясников.</w:t>
      </w:r>
    </w:p>
    <w:p w14:paraId="6BEE96DF" w14:textId="77777777" w:rsidR="00E13BBE" w:rsidRPr="00E32535" w:rsidRDefault="00E13BBE" w:rsidP="00E13BBE">
      <w:pPr>
        <w:rPr>
          <w:i/>
          <w:iCs/>
        </w:rPr>
      </w:pPr>
    </w:p>
    <w:p w14:paraId="1A2B2D63" w14:textId="77777777" w:rsidR="00E13BBE" w:rsidRPr="00E32535" w:rsidRDefault="00E13BBE" w:rsidP="00E13BBE">
      <w:r w:rsidRPr="00E32535">
        <w:t>ОЛЕГ МЯСНИКОВ — практикующий налоговый консультант, к. ю. н. Окончил юридический факультет Оренбургского государственного университета, кандидатскую диссертацию защитил в МГУ им. М.В. Ломоносова. Сейчас отстаивает интересы бизнеса в налоговых спорах, помог компаниям оспорить претензии налоговиков более чем на 700 млн руб. Увлечения — иностранные языки, путешествия, спорт.</w:t>
      </w:r>
    </w:p>
    <w:p w14:paraId="0578DC9A" w14:textId="77777777" w:rsidR="00E13BBE" w:rsidRPr="00E32535" w:rsidRDefault="00E13BBE" w:rsidP="00E13BBE"/>
    <w:p w14:paraId="08B3A4D0" w14:textId="77777777" w:rsidR="00E13BBE" w:rsidRPr="00E32535" w:rsidRDefault="00E13BBE" w:rsidP="00E13BBE">
      <w:pPr>
        <w:rPr>
          <w:b/>
          <w:bCs/>
        </w:rPr>
      </w:pPr>
      <w:r w:rsidRPr="00E32535">
        <w:rPr>
          <w:b/>
          <w:bCs/>
        </w:rPr>
        <w:t>Чем прямые расходы отличаются от косвенных: ключевые критерии</w:t>
      </w:r>
    </w:p>
    <w:p w14:paraId="6EC6811F" w14:textId="77777777" w:rsidR="00E13BBE" w:rsidRPr="00E32535" w:rsidRDefault="00E13BBE" w:rsidP="00E13BBE">
      <w:r w:rsidRPr="00E32535">
        <w:t>В налоговом учете расходы на производство и реализацию делят на две группы: прямые и косвенные (</w:t>
      </w:r>
      <w:hyperlink r:id="rId4" w:anchor="ZAP1NDE374" w:tgtFrame="_blank" w:history="1">
        <w:r w:rsidRPr="00E32535">
          <w:rPr>
            <w:rStyle w:val="ac"/>
          </w:rPr>
          <w:t>ст. 253</w:t>
        </w:r>
      </w:hyperlink>
      <w:r w:rsidRPr="00E32535">
        <w:t>, </w:t>
      </w:r>
      <w:hyperlink r:id="rId5" w:anchor="ZAP1OTI38E" w:tgtFrame="_blank" w:history="1">
        <w:r w:rsidRPr="00E32535">
          <w:rPr>
            <w:rStyle w:val="ac"/>
          </w:rPr>
          <w:t>п. 1</w:t>
        </w:r>
      </w:hyperlink>
      <w:r w:rsidRPr="00E32535">
        <w:t> ст. 318 НК). К прямым расходам можно отнести затраты, которые непосредственно связаны с производством продукции, выполнением работ или оказанием услуг. К примеру, стоимость сырья и материалов, зарплату производственного персонала, амортизацию оборудования. К косвенным относят все остальные затраты, кроме внереализационных (</w:t>
      </w:r>
      <w:hyperlink r:id="rId6" w:anchor="ZA027CG3HH" w:tgtFrame="_blank" w:history="1">
        <w:r w:rsidRPr="00E32535">
          <w:rPr>
            <w:rStyle w:val="ac"/>
          </w:rPr>
          <w:t>ст. 265 НК</w:t>
        </w:r>
      </w:hyperlink>
      <w:r w:rsidRPr="00E32535">
        <w:t>). Это аренда офиса, реклама, коммунальные услуги, зарплата административного персонала и т. д. Смотрите сравнительную таблицу прямых и косвенных расходов.</w:t>
      </w:r>
    </w:p>
    <w:p w14:paraId="50547FFE" w14:textId="77777777" w:rsidR="00E13BBE" w:rsidRPr="00E32535" w:rsidRDefault="00E13BBE" w:rsidP="00E13BBE">
      <w:pPr>
        <w:rPr>
          <w:b/>
          <w:bCs/>
        </w:rPr>
      </w:pPr>
      <w:r w:rsidRPr="00E32535">
        <w:rPr>
          <w:b/>
          <w:bCs/>
        </w:rPr>
        <w:t>Сравнительная таблица: как различать прямые и косвенные расходы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4025"/>
        <w:gridCol w:w="3827"/>
      </w:tblGrid>
      <w:tr w:rsidR="00E13BBE" w:rsidRPr="00E32535" w14:paraId="140D9015" w14:textId="77777777" w:rsidTr="002B16B7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54BF0552" w14:textId="77777777" w:rsidR="00E13BBE" w:rsidRPr="00E32535" w:rsidRDefault="00E13BBE" w:rsidP="002B16B7">
            <w:pPr>
              <w:rPr>
                <w:b/>
                <w:bCs/>
              </w:rPr>
            </w:pPr>
            <w:r w:rsidRPr="00E32535">
              <w:rPr>
                <w:b/>
                <w:bCs/>
              </w:rPr>
              <w:t>Критерий</w:t>
            </w:r>
          </w:p>
        </w:tc>
        <w:tc>
          <w:tcPr>
            <w:tcW w:w="4025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3F3BF0A8" w14:textId="77777777" w:rsidR="00E13BBE" w:rsidRPr="00E32535" w:rsidRDefault="00E13BBE" w:rsidP="002B16B7">
            <w:pPr>
              <w:rPr>
                <w:b/>
                <w:bCs/>
              </w:rPr>
            </w:pPr>
            <w:r w:rsidRPr="00E32535">
              <w:rPr>
                <w:b/>
                <w:bCs/>
              </w:rPr>
              <w:t>Прямые расходы</w:t>
            </w:r>
          </w:p>
        </w:tc>
        <w:tc>
          <w:tcPr>
            <w:tcW w:w="3827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798C3D03" w14:textId="77777777" w:rsidR="00E13BBE" w:rsidRPr="00E32535" w:rsidRDefault="00E13BBE" w:rsidP="002B16B7">
            <w:pPr>
              <w:rPr>
                <w:b/>
                <w:bCs/>
              </w:rPr>
            </w:pPr>
            <w:r w:rsidRPr="00E32535">
              <w:rPr>
                <w:b/>
                <w:bCs/>
              </w:rPr>
              <w:t>Косвенные расходы</w:t>
            </w:r>
          </w:p>
        </w:tc>
      </w:tr>
      <w:tr w:rsidR="00E13BBE" w:rsidRPr="00E32535" w14:paraId="77C9F3DB" w14:textId="77777777" w:rsidTr="002B16B7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75D2FFF" w14:textId="77777777" w:rsidR="00E13BBE" w:rsidRPr="00E32535" w:rsidRDefault="00E13BBE" w:rsidP="002B16B7">
            <w:r w:rsidRPr="00E32535">
              <w:t>Связь с производством</w:t>
            </w:r>
          </w:p>
        </w:tc>
        <w:tc>
          <w:tcPr>
            <w:tcW w:w="402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D073694" w14:textId="77777777" w:rsidR="00E13BBE" w:rsidRPr="00E32535" w:rsidRDefault="00E13BBE" w:rsidP="002B16B7">
            <w:r w:rsidRPr="00E32535">
              <w:t>Непосредственно связаны с созданием конкретного продукта или услуги</w:t>
            </w:r>
          </w:p>
        </w:tc>
        <w:tc>
          <w:tcPr>
            <w:tcW w:w="382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8C5D004" w14:textId="77777777" w:rsidR="00E13BBE" w:rsidRPr="00E32535" w:rsidRDefault="00E13BBE" w:rsidP="002B16B7">
            <w:r w:rsidRPr="00E32535">
              <w:t>Связаны с деятельностью компании в целом, не привязаны к конкретному продукту</w:t>
            </w:r>
          </w:p>
        </w:tc>
      </w:tr>
      <w:tr w:rsidR="00E13BBE" w:rsidRPr="00E32535" w14:paraId="7506DDEA" w14:textId="77777777" w:rsidTr="002B16B7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99D0090" w14:textId="77777777" w:rsidR="00E13BBE" w:rsidRPr="00E32535" w:rsidRDefault="00E13BBE" w:rsidP="002B16B7">
            <w:r w:rsidRPr="00E32535">
              <w:t>Учет в себестоимости</w:t>
            </w:r>
          </w:p>
        </w:tc>
        <w:tc>
          <w:tcPr>
            <w:tcW w:w="402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72B4C49" w14:textId="77777777" w:rsidR="00E13BBE" w:rsidRPr="00E32535" w:rsidRDefault="00E13BBE" w:rsidP="002B16B7">
            <w:r w:rsidRPr="00E32535">
              <w:t>Отражают в себестоимости конкретной продукции</w:t>
            </w:r>
          </w:p>
        </w:tc>
        <w:tc>
          <w:tcPr>
            <w:tcW w:w="382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31A5A4C" w14:textId="77777777" w:rsidR="00E13BBE" w:rsidRPr="00E32535" w:rsidRDefault="00E13BBE" w:rsidP="002B16B7">
            <w:r w:rsidRPr="00E32535">
              <w:t>Распределяют между несколькими видами продукции или услуг</w:t>
            </w:r>
          </w:p>
        </w:tc>
      </w:tr>
      <w:tr w:rsidR="00E13BBE" w:rsidRPr="00E32535" w14:paraId="56303463" w14:textId="77777777" w:rsidTr="002B16B7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37C3EB7" w14:textId="77777777" w:rsidR="00E13BBE" w:rsidRPr="00E32535" w:rsidRDefault="00E13BBE" w:rsidP="002B16B7">
            <w:r w:rsidRPr="00E32535">
              <w:t>Порядок списания</w:t>
            </w:r>
          </w:p>
        </w:tc>
        <w:tc>
          <w:tcPr>
            <w:tcW w:w="402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07EAAC0" w14:textId="77777777" w:rsidR="00E13BBE" w:rsidRPr="00E32535" w:rsidRDefault="00E13BBE" w:rsidP="002B16B7">
            <w:r w:rsidRPr="00E32535">
              <w:t>Учитывают по мере реализации продукции, к которой они относятся</w:t>
            </w:r>
          </w:p>
        </w:tc>
        <w:tc>
          <w:tcPr>
            <w:tcW w:w="382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6697166" w14:textId="77777777" w:rsidR="00E13BBE" w:rsidRPr="00E32535" w:rsidRDefault="00E13BBE" w:rsidP="002B16B7">
            <w:r w:rsidRPr="00E32535">
              <w:t>Списывают в периоде, когда они возникли</w:t>
            </w:r>
          </w:p>
        </w:tc>
      </w:tr>
      <w:tr w:rsidR="00E13BBE" w:rsidRPr="00E32535" w14:paraId="55C305CB" w14:textId="77777777" w:rsidTr="002B16B7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256AE1B" w14:textId="77777777" w:rsidR="00E13BBE" w:rsidRPr="00E32535" w:rsidRDefault="00E13BBE" w:rsidP="002B16B7">
            <w:r w:rsidRPr="00E32535">
              <w:lastRenderedPageBreak/>
              <w:t>Примеры</w:t>
            </w:r>
          </w:p>
        </w:tc>
        <w:tc>
          <w:tcPr>
            <w:tcW w:w="402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2620A1E" w14:textId="77777777" w:rsidR="00E13BBE" w:rsidRPr="00E32535" w:rsidRDefault="00E13BBE" w:rsidP="002B16B7">
            <w:r w:rsidRPr="00E32535">
              <w:t>Сырье и материалы, зарплата рабочих, амортизация производственного оборудования, транспортные расходы на доставку материалов</w:t>
            </w:r>
          </w:p>
        </w:tc>
        <w:tc>
          <w:tcPr>
            <w:tcW w:w="382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62ADF3E" w14:textId="77777777" w:rsidR="00E13BBE" w:rsidRPr="00E32535" w:rsidRDefault="00E13BBE" w:rsidP="002B16B7">
            <w:r w:rsidRPr="00E32535">
              <w:t>Аренда офиса, коммунальные услуги, зарплата администрации, реклама, расходы на сертификацию, налоги (кроме включаемых в стоимость продукции)</w:t>
            </w:r>
          </w:p>
        </w:tc>
      </w:tr>
    </w:tbl>
    <w:p w14:paraId="35C22665" w14:textId="77777777" w:rsidR="00E13BBE" w:rsidRPr="00E32535" w:rsidRDefault="00E13BBE" w:rsidP="00E13BBE">
      <w:pPr>
        <w:rPr>
          <w:b/>
          <w:bCs/>
        </w:rPr>
      </w:pPr>
      <w:r w:rsidRPr="00E32535">
        <w:rPr>
          <w:b/>
          <w:bCs/>
        </w:rPr>
        <w:t>Важная деталь</w:t>
      </w:r>
    </w:p>
    <w:p w14:paraId="7447CEE0" w14:textId="77777777" w:rsidR="00E13BBE" w:rsidRPr="00E32535" w:rsidRDefault="00E13BBE" w:rsidP="00E13BBE">
      <w:r w:rsidRPr="00E32535">
        <w:t>Компания вправе самостоятельно определить перечень прямых расходов (</w:t>
      </w:r>
      <w:hyperlink r:id="rId7" w:tgtFrame="_blank" w:history="1">
        <w:r w:rsidRPr="00E32535">
          <w:rPr>
            <w:rStyle w:val="ac"/>
          </w:rPr>
          <w:t>письмо Минфина от 31.08.2023 № 03- 03-06/1/83148</w:t>
        </w:r>
      </w:hyperlink>
      <w:r w:rsidRPr="00E32535">
        <w:t>). Перечень косвенных расходов должен быть обоснован (</w:t>
      </w:r>
      <w:hyperlink r:id="rId8" w:tgtFrame="_blank" w:history="1">
        <w:r w:rsidRPr="00E32535">
          <w:rPr>
            <w:rStyle w:val="ac"/>
          </w:rPr>
          <w:t>письмо Минфина от 06.09.2023 № 03- 03-06/1/84899</w:t>
        </w:r>
      </w:hyperlink>
      <w:r w:rsidRPr="00E32535">
        <w:t>).</w:t>
      </w:r>
    </w:p>
    <w:p w14:paraId="01D84D95" w14:textId="77777777" w:rsidR="00E13BBE" w:rsidRPr="00E32535" w:rsidRDefault="00E13BBE" w:rsidP="00E13BBE">
      <w:r w:rsidRPr="00E32535">
        <w:t>Распределение расходов влияет на порядок их налогового учета. Компании полностью списывают косвенные расходы в том периоде, когда они возникли. Прямые — только по мере реализации продукции, работ или услуг, в себестоимость которых они включены (</w:t>
      </w:r>
      <w:hyperlink r:id="rId9" w:tgtFrame="_blank" w:history="1">
        <w:r w:rsidRPr="00E32535">
          <w:rPr>
            <w:rStyle w:val="ac"/>
          </w:rPr>
          <w:t>письмо Минфина от 06.09.2023 № 03-03-06/1/84899</w:t>
        </w:r>
      </w:hyperlink>
      <w:r w:rsidRPr="00E32535">
        <w:t>).</w:t>
      </w:r>
    </w:p>
    <w:p w14:paraId="6224F750" w14:textId="77777777" w:rsidR="00E13BBE" w:rsidRPr="00E32535" w:rsidRDefault="00E13BBE" w:rsidP="00E13BBE">
      <w:r w:rsidRPr="00E32535">
        <w:t>На первый взгляд все кажется очевидным: организация вправе по своему усмотрению расширить или сократить перечень прямых расходов. Но любое отступление без достаточного обоснования может привести к спору с налоговиками. Чтобы минимизировать риски, важно четко понимать, как классифицировать разные элементы затрат.</w:t>
      </w:r>
    </w:p>
    <w:p w14:paraId="3F309C05" w14:textId="77777777" w:rsidR="00E13BBE" w:rsidRPr="00E32535" w:rsidRDefault="00E13BBE" w:rsidP="00E13BBE">
      <w:pPr>
        <w:rPr>
          <w:b/>
          <w:bCs/>
        </w:rPr>
      </w:pPr>
      <w:r w:rsidRPr="00E32535">
        <w:rPr>
          <w:b/>
          <w:bCs/>
        </w:rPr>
        <w:t>Как классифицировать расходы: судебная практика и рекомендации</w:t>
      </w:r>
    </w:p>
    <w:p w14:paraId="46DE4222" w14:textId="77777777" w:rsidR="00E13BBE" w:rsidRPr="00E32535" w:rsidRDefault="00E13BBE" w:rsidP="00E13BBE">
      <w:r w:rsidRPr="00E32535">
        <w:rPr>
          <w:b/>
          <w:bCs/>
        </w:rPr>
        <w:t>Материальные расходы. </w:t>
      </w:r>
      <w:r w:rsidRPr="00E32535">
        <w:t>К прямым расходам относите стоимость материалов, реально использованных в производстве (</w:t>
      </w:r>
      <w:hyperlink r:id="rId10" w:anchor="ZAP1OTI38E" w:tgtFrame="_blank" w:history="1">
        <w:r w:rsidRPr="00E32535">
          <w:rPr>
            <w:rStyle w:val="ac"/>
          </w:rPr>
          <w:t>п. 1 ст. 318 НК</w:t>
        </w:r>
      </w:hyperlink>
      <w:r w:rsidRPr="00E32535">
        <w:t>). Если материалы приобретены, но продукцию еще не реализовали, их нельзя списывать в расходы. Согласны с этим и судьи (</w:t>
      </w:r>
      <w:hyperlink r:id="rId11" w:tgtFrame="_blank" w:history="1">
        <w:r w:rsidRPr="00E32535">
          <w:rPr>
            <w:rStyle w:val="ac"/>
          </w:rPr>
          <w:t>постановление Арбитражного суда Поволжского округа от 09.06.2020 по делу № А65-20826/2019</w:t>
        </w:r>
      </w:hyperlink>
      <w:r w:rsidRPr="00E32535">
        <w:t>). Особое внимание стоит уделить ГСМ. Эти затраты безопаснее относить к прямым, если они участвуют в технологическом процессе (</w:t>
      </w:r>
      <w:hyperlink r:id="rId12" w:tgtFrame="_blank" w:history="1">
        <w:r w:rsidRPr="00E32535">
          <w:rPr>
            <w:rStyle w:val="ac"/>
          </w:rPr>
          <w:t>определение Верховного суда от 06.05.2020 № 307-ЭС20-5919</w:t>
        </w:r>
      </w:hyperlink>
      <w:r w:rsidRPr="00E32535">
        <w:t>).</w:t>
      </w:r>
    </w:p>
    <w:p w14:paraId="579BF5C8" w14:textId="77777777" w:rsidR="00E13BBE" w:rsidRPr="00E32535" w:rsidRDefault="00E13BBE" w:rsidP="00E13BBE">
      <w:r w:rsidRPr="00E32535">
        <w:t>Разделение расходов — не формальность, а инструмент управления налоговыми рисками</w:t>
      </w:r>
    </w:p>
    <w:p w14:paraId="1530D4EC" w14:textId="77777777" w:rsidR="00E13BBE" w:rsidRPr="00E32535" w:rsidRDefault="00E13BBE" w:rsidP="00E13BBE">
      <w:r w:rsidRPr="00E32535">
        <w:rPr>
          <w:b/>
          <w:bCs/>
        </w:rPr>
        <w:t>Расходы на оплату труда и страховые взносы. </w:t>
      </w:r>
      <w:r w:rsidRPr="00E32535">
        <w:t>Разделяйте расходы по категориям сотрудников. Зарплата работников, занятых непосредственно в производстве, и страховые взносы с их зарплаты — это прямые расходы.</w:t>
      </w:r>
    </w:p>
    <w:p w14:paraId="0D651E5B" w14:textId="77777777" w:rsidR="00E13BBE" w:rsidRPr="00E32535" w:rsidRDefault="00E13BBE" w:rsidP="00E13BBE">
      <w:r w:rsidRPr="00E32535">
        <w:t>Оплата труда административного персонала, бухгалтеров, юристов и менеджеров — косвенные расходы. Иное распределение может вызвать претензии инспекторов и споры. Так, в </w:t>
      </w:r>
      <w:hyperlink r:id="rId13" w:tgtFrame="_blank" w:history="1">
        <w:r w:rsidRPr="00E32535">
          <w:rPr>
            <w:rStyle w:val="ac"/>
          </w:rPr>
          <w:t>постановлении Арбитражного суда Дальневосточного округа от 31.01.2024 по делу № А04-2695/2023</w:t>
        </w:r>
      </w:hyperlink>
      <w:r w:rsidRPr="00E32535">
        <w:t xml:space="preserve"> судьи признали правомерной позицию ФНС, которая доначислила </w:t>
      </w:r>
      <w:r w:rsidRPr="00E32535">
        <w:lastRenderedPageBreak/>
        <w:t>налог, потому что компания включила в косвенные расходы зарплату работников, участвующих в производстве.</w:t>
      </w:r>
    </w:p>
    <w:p w14:paraId="7B4A3A82" w14:textId="77777777" w:rsidR="00E13BBE" w:rsidRPr="00E32535" w:rsidRDefault="00E13BBE" w:rsidP="00E13BBE">
      <w:r w:rsidRPr="00E32535">
        <w:rPr>
          <w:b/>
          <w:bCs/>
        </w:rPr>
        <w:t>Амортизация основных средств. </w:t>
      </w:r>
      <w:r w:rsidRPr="00E32535">
        <w:t>Если используете имущество непосредственно в производстве продукции, при выполнении работ или оказании услуг, то амортизацию включайте в прямые расходы. Если же оборудование служит для нужд управления или обеспечения офиса — это косвенные затраты. Главное обосновать выбранный подход документально, иначе инспекторы могут пересчитать расходы и доначислить налог на прибыль, и судьи одобрят доначисления (</w:t>
      </w:r>
      <w:hyperlink r:id="rId14" w:tgtFrame="_blank" w:history="1">
        <w:r w:rsidRPr="00E32535">
          <w:rPr>
            <w:rStyle w:val="ac"/>
          </w:rPr>
          <w:t xml:space="preserve">постановление Арбитражного суда </w:t>
        </w:r>
        <w:proofErr w:type="spellStart"/>
        <w:r w:rsidRPr="00E32535">
          <w:rPr>
            <w:rStyle w:val="ac"/>
          </w:rPr>
          <w:t>ВолгоВятского</w:t>
        </w:r>
        <w:proofErr w:type="spellEnd"/>
        <w:r w:rsidRPr="00E32535">
          <w:rPr>
            <w:rStyle w:val="ac"/>
          </w:rPr>
          <w:t xml:space="preserve"> округа от 22.12.2022 по делу № А11-14311/2020</w:t>
        </w:r>
      </w:hyperlink>
      <w:r w:rsidRPr="00E32535">
        <w:t>).</w:t>
      </w:r>
    </w:p>
    <w:p w14:paraId="69B388EE" w14:textId="77777777" w:rsidR="00E13BBE" w:rsidRPr="00E32535" w:rsidRDefault="00E13BBE" w:rsidP="00E13BBE">
      <w:r w:rsidRPr="00E32535">
        <w:rPr>
          <w:b/>
          <w:bCs/>
        </w:rPr>
        <w:t>Оплата работ и услуг сторонних организаций. </w:t>
      </w:r>
      <w:r w:rsidRPr="00E32535">
        <w:t xml:space="preserve">Признавайте расходы на работы и услуги сторонних компаний на дату подписания акта </w:t>
      </w:r>
      <w:proofErr w:type="spellStart"/>
      <w:r w:rsidRPr="00E32535">
        <w:t>приемкипередачи</w:t>
      </w:r>
      <w:proofErr w:type="spellEnd"/>
      <w:r w:rsidRPr="00E32535">
        <w:t xml:space="preserve"> (письмо Минфина от 31.01.2023 № 03-03-06/1/7515). Эти расходы могут быть косвенными, но при проверках инспекторы могут требовать учитывать их как прямые (</w:t>
      </w:r>
      <w:hyperlink r:id="rId15" w:tgtFrame="_blank" w:history="1">
        <w:r w:rsidRPr="00E32535">
          <w:rPr>
            <w:rStyle w:val="ac"/>
          </w:rPr>
          <w:t xml:space="preserve">постановление Арбитражного суда </w:t>
        </w:r>
        <w:proofErr w:type="spellStart"/>
        <w:r w:rsidRPr="00E32535">
          <w:rPr>
            <w:rStyle w:val="ac"/>
          </w:rPr>
          <w:t>ВолгоВятского</w:t>
        </w:r>
        <w:proofErr w:type="spellEnd"/>
        <w:r w:rsidRPr="00E32535">
          <w:rPr>
            <w:rStyle w:val="ac"/>
          </w:rPr>
          <w:t xml:space="preserve"> округа от 03.10.2025 по делу № А28-16372/2021</w:t>
        </w:r>
      </w:hyperlink>
      <w:r w:rsidRPr="00E32535">
        <w:t>).</w:t>
      </w:r>
    </w:p>
    <w:p w14:paraId="27990E78" w14:textId="77777777" w:rsidR="00E13BBE" w:rsidRPr="00E32535" w:rsidRDefault="00E13BBE" w:rsidP="00E13BBE">
      <w:r w:rsidRPr="00E32535">
        <w:rPr>
          <w:b/>
          <w:bCs/>
        </w:rPr>
        <w:t>Расходы на ремонт основных средств. </w:t>
      </w:r>
      <w:r w:rsidRPr="00E32535">
        <w:t>Если ремонтируете производственное оборудование, затраты списывайте как прямые: они формируют себестоимость продукции (</w:t>
      </w:r>
      <w:hyperlink r:id="rId16" w:tgtFrame="_blank" w:history="1">
        <w:r w:rsidRPr="00E32535">
          <w:rPr>
            <w:rStyle w:val="ac"/>
          </w:rPr>
          <w:t>определение Верховного суда от 30.09.2021 № 307-ЭС21-13032</w:t>
        </w:r>
      </w:hyperlink>
      <w:r w:rsidRPr="00E32535">
        <w:t>). Когда ремонт нельзя связать с конкретным продуктом, учитывайте расходы как косвенные.</w:t>
      </w:r>
    </w:p>
    <w:p w14:paraId="35CCDCAC" w14:textId="77777777" w:rsidR="00E13BBE" w:rsidRPr="00E32535" w:rsidRDefault="00E13BBE" w:rsidP="00E13BBE">
      <w:r w:rsidRPr="00E32535">
        <w:t>Шпаргалка</w:t>
      </w:r>
    </w:p>
    <w:p w14:paraId="0F3A8C7A" w14:textId="77777777" w:rsidR="00E13BBE" w:rsidRPr="00E32535" w:rsidRDefault="00E13BBE" w:rsidP="00E13BBE">
      <w:pPr>
        <w:rPr>
          <w:b/>
          <w:bCs/>
        </w:rPr>
      </w:pPr>
      <w:r w:rsidRPr="00E32535">
        <w:rPr>
          <w:b/>
          <w:bCs/>
        </w:rPr>
        <w:t>Как зафиксировать подход к учету прямых и косвенных расходов</w:t>
      </w:r>
    </w:p>
    <w:p w14:paraId="542BDD91" w14:textId="77777777" w:rsidR="00E13BBE" w:rsidRPr="00E32535" w:rsidRDefault="00E13BBE" w:rsidP="00E13BBE">
      <w:r w:rsidRPr="00E32535">
        <w:t>Закрепите критерии распределения расходов в учетной политике компании — это первое, что налоговые инспекторы запросят при проверке. Включите в документ перечень прямых и косвенных расходов. Кроме того, укажите в учетке порядок их распределения между видами продукции и ссылки на внутренние документы (положения, сметы, технологические карты). Если подход будет понятен и полностью описан, у налоговиков меньше шансов признать его произвольным.</w:t>
      </w:r>
    </w:p>
    <w:p w14:paraId="31DFD4D3" w14:textId="77777777" w:rsidR="00E13BBE" w:rsidRPr="00E32535" w:rsidRDefault="00E13BBE" w:rsidP="00E13BBE">
      <w:pPr>
        <w:jc w:val="right"/>
      </w:pPr>
    </w:p>
    <w:p w14:paraId="72F471A0" w14:textId="77777777" w:rsidR="00E13BBE" w:rsidRPr="00E32535" w:rsidRDefault="00E13BBE" w:rsidP="00E13BBE">
      <w:pPr>
        <w:jc w:val="right"/>
      </w:pPr>
      <w:r w:rsidRPr="00E32535">
        <w:t>Журнал «Главбух» №5, 2026 г.</w:t>
      </w:r>
    </w:p>
    <w:p w14:paraId="67F35F98" w14:textId="77777777" w:rsidR="00100604" w:rsidRDefault="00100604"/>
    <w:sectPr w:rsidR="0010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04"/>
    <w:rsid w:val="00100604"/>
    <w:rsid w:val="00616C82"/>
    <w:rsid w:val="00E1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739F"/>
  <w15:chartTrackingRefBased/>
  <w15:docId w15:val="{FD7BDF76-E674-4C31-B813-E6B477FD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604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0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6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6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6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6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6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6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6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60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0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604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006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06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0604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00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1302992546" TargetMode="External"/><Relationship Id="rId13" Type="http://schemas.openxmlformats.org/officeDocument/2006/relationships/hyperlink" Target="https://e.glavbukh.ru/npd-doc?npmid=98&amp;npid=8657679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1303421006" TargetMode="External"/><Relationship Id="rId12" Type="http://schemas.openxmlformats.org/officeDocument/2006/relationships/hyperlink" Target="https://e.glavbukh.ru/npd-doc?npmid=98&amp;npid=4836957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.glavbukh.ru/npd-doc?npmid=96&amp;npid=608805109" TargetMode="Externa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593001828&amp;anchor=ZA027CG3HH" TargetMode="External"/><Relationship Id="rId11" Type="http://schemas.openxmlformats.org/officeDocument/2006/relationships/hyperlink" Target="https://e.glavbukh.ru/npd-doc?npmid=98&amp;npid=49833105" TargetMode="External"/><Relationship Id="rId5" Type="http://schemas.openxmlformats.org/officeDocument/2006/relationships/hyperlink" Target="https://e.glavbukh.ru/npd-doc?npmid=99&amp;npid=593001828&amp;anchor=ZAP1OTI38E" TargetMode="External"/><Relationship Id="rId15" Type="http://schemas.openxmlformats.org/officeDocument/2006/relationships/hyperlink" Target="https://e.glavbukh.ru/npd-doc?npmid=98&amp;npid=103746566" TargetMode="External"/><Relationship Id="rId10" Type="http://schemas.openxmlformats.org/officeDocument/2006/relationships/hyperlink" Target="https://e.glavbukh.ru/npd-doc?npmid=99&amp;npid=593001828&amp;anchor=ZAP1OTI38E" TargetMode="External"/><Relationship Id="rId4" Type="http://schemas.openxmlformats.org/officeDocument/2006/relationships/hyperlink" Target="https://e.glavbukh.ru/npd-doc?npmid=99&amp;npid=593001828&amp;anchor=ZAP1NDE374" TargetMode="External"/><Relationship Id="rId9" Type="http://schemas.openxmlformats.org/officeDocument/2006/relationships/hyperlink" Target="https://e.glavbukh.ru/npd-doc?npmid=99&amp;npid=1302992546" TargetMode="External"/><Relationship Id="rId14" Type="http://schemas.openxmlformats.org/officeDocument/2006/relationships/hyperlink" Target="https://e.glavbukh.ru/npd-doc?npmid=98&amp;npid=76765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2026-04-10T13:22:00Z</dcterms:created>
  <dcterms:modified xsi:type="dcterms:W3CDTF">2026-04-10T13:22:00Z</dcterms:modified>
</cp:coreProperties>
</file>